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15"/>
        <w:gridCol w:w="7735"/>
      </w:tblGrid>
      <w:tr w:rsidR="006C4DAE" w:rsidTr="006C4DAE">
        <w:tc>
          <w:tcPr>
            <w:tcW w:w="1615" w:type="dxa"/>
            <w:tcBorders>
              <w:top w:val="nil"/>
              <w:left w:val="nil"/>
              <w:bottom w:val="nil"/>
              <w:right w:val="nil"/>
            </w:tcBorders>
          </w:tcPr>
          <w:p w:rsidR="006C4DAE" w:rsidRPr="00B0385E" w:rsidRDefault="006C4DAE" w:rsidP="00DC3BA2">
            <w:pPr>
              <w:rPr>
                <w:rFonts w:cs="Arial"/>
                <w:szCs w:val="24"/>
              </w:rPr>
            </w:pPr>
            <w:r w:rsidRPr="00B0385E">
              <w:rPr>
                <w:rFonts w:cs="Arial"/>
                <w:szCs w:val="24"/>
              </w:rPr>
              <w:t>TO:</w:t>
            </w:r>
          </w:p>
        </w:tc>
        <w:tc>
          <w:tcPr>
            <w:tcW w:w="7735" w:type="dxa"/>
            <w:tcBorders>
              <w:top w:val="nil"/>
              <w:left w:val="nil"/>
              <w:bottom w:val="nil"/>
              <w:right w:val="nil"/>
            </w:tcBorders>
          </w:tcPr>
          <w:p w:rsidR="006C4DAE" w:rsidRPr="00B0385E" w:rsidRDefault="00A425D4" w:rsidP="00DC3BA2">
            <w:pPr>
              <w:rPr>
                <w:rFonts w:cs="Arial"/>
                <w:szCs w:val="24"/>
              </w:rPr>
            </w:pPr>
            <w:r>
              <w:rPr>
                <w:rFonts w:cs="Arial"/>
                <w:szCs w:val="24"/>
              </w:rPr>
              <w:t>Holly M. Johnson</w:t>
            </w:r>
            <w:bookmarkStart w:id="0" w:name="_GoBack"/>
            <w:bookmarkEnd w:id="0"/>
            <w:r w:rsidR="006C4DAE" w:rsidRPr="00B0385E">
              <w:rPr>
                <w:rFonts w:cs="Arial"/>
                <w:szCs w:val="24"/>
              </w:rPr>
              <w:t>, Secretary</w:t>
            </w:r>
          </w:p>
          <w:p w:rsidR="006C4DAE" w:rsidRPr="00B0385E" w:rsidRDefault="006C4DAE" w:rsidP="00DC3BA2">
            <w:pPr>
              <w:rPr>
                <w:rFonts w:cs="Arial"/>
                <w:szCs w:val="24"/>
              </w:rPr>
            </w:pPr>
            <w:r w:rsidRPr="00B0385E">
              <w:rPr>
                <w:rFonts w:cs="Arial"/>
                <w:szCs w:val="24"/>
              </w:rPr>
              <w:t>Finance and Administration Cabinet</w:t>
            </w:r>
          </w:p>
          <w:p w:rsidR="006C4DAE" w:rsidRPr="00B0385E" w:rsidRDefault="006C4DAE" w:rsidP="00DC3BA2">
            <w:pPr>
              <w:rPr>
                <w:rFonts w:cs="Arial"/>
                <w:szCs w:val="24"/>
              </w:rPr>
            </w:pPr>
          </w:p>
        </w:tc>
      </w:tr>
      <w:tr w:rsidR="006C4DAE" w:rsidTr="00DC3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rsidR="006C4DAE" w:rsidRPr="00B0385E" w:rsidRDefault="006C4DAE" w:rsidP="00DC3BA2">
            <w:pPr>
              <w:rPr>
                <w:rFonts w:cs="Arial"/>
                <w:szCs w:val="24"/>
              </w:rPr>
            </w:pPr>
            <w:r w:rsidRPr="00B0385E">
              <w:rPr>
                <w:rFonts w:cs="Arial"/>
                <w:szCs w:val="24"/>
              </w:rPr>
              <w:t>FROM:</w:t>
            </w:r>
          </w:p>
        </w:tc>
        <w:tc>
          <w:tcPr>
            <w:tcW w:w="7735" w:type="dxa"/>
          </w:tcPr>
          <w:p w:rsidR="006C4DAE" w:rsidRPr="00B0385E" w:rsidRDefault="006C4DAE" w:rsidP="00DC3BA2">
            <w:pPr>
              <w:rPr>
                <w:rFonts w:cs="Arial"/>
                <w:i/>
                <w:szCs w:val="24"/>
              </w:rPr>
            </w:pPr>
            <w:r w:rsidRPr="00B0385E">
              <w:rPr>
                <w:rFonts w:cs="Arial"/>
                <w:i/>
                <w:szCs w:val="24"/>
              </w:rPr>
              <w:t>Agency head</w:t>
            </w:r>
          </w:p>
          <w:p w:rsidR="006C4DAE" w:rsidRPr="00B0385E" w:rsidRDefault="006C4DAE" w:rsidP="00DC3BA2">
            <w:pPr>
              <w:rPr>
                <w:rFonts w:cs="Arial"/>
                <w:i/>
                <w:szCs w:val="24"/>
              </w:rPr>
            </w:pPr>
          </w:p>
        </w:tc>
      </w:tr>
      <w:tr w:rsidR="006C4DAE" w:rsidTr="00DC3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rsidR="006C4DAE" w:rsidRPr="00B0385E" w:rsidRDefault="006C4DAE" w:rsidP="00DC3BA2">
            <w:pPr>
              <w:rPr>
                <w:rFonts w:cs="Arial"/>
                <w:szCs w:val="24"/>
              </w:rPr>
            </w:pPr>
            <w:r w:rsidRPr="00B0385E">
              <w:rPr>
                <w:rFonts w:cs="Arial"/>
                <w:szCs w:val="24"/>
              </w:rPr>
              <w:t>DATE:</w:t>
            </w:r>
          </w:p>
        </w:tc>
        <w:tc>
          <w:tcPr>
            <w:tcW w:w="7735" w:type="dxa"/>
          </w:tcPr>
          <w:p w:rsidR="006C4DAE" w:rsidRPr="00B0385E" w:rsidRDefault="006C4DAE" w:rsidP="00DC3BA2">
            <w:pPr>
              <w:rPr>
                <w:rFonts w:cs="Arial"/>
                <w:i/>
                <w:szCs w:val="24"/>
              </w:rPr>
            </w:pPr>
            <w:r>
              <w:rPr>
                <w:rFonts w:cs="Arial"/>
                <w:i/>
                <w:szCs w:val="24"/>
              </w:rPr>
              <w:t>Include date submitted</w:t>
            </w:r>
          </w:p>
          <w:p w:rsidR="006C4DAE" w:rsidRPr="00B0385E" w:rsidRDefault="006C4DAE" w:rsidP="00DC3BA2">
            <w:pPr>
              <w:rPr>
                <w:rFonts w:cs="Arial"/>
                <w:i/>
                <w:szCs w:val="24"/>
              </w:rPr>
            </w:pPr>
          </w:p>
        </w:tc>
      </w:tr>
      <w:tr w:rsidR="006C4DAE" w:rsidTr="00DC3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rsidR="006C4DAE" w:rsidRPr="00B0385E" w:rsidRDefault="006C4DAE" w:rsidP="00DC3BA2">
            <w:pPr>
              <w:rPr>
                <w:rFonts w:cs="Arial"/>
                <w:szCs w:val="24"/>
              </w:rPr>
            </w:pPr>
            <w:r w:rsidRPr="00B0385E">
              <w:rPr>
                <w:rFonts w:cs="Arial"/>
                <w:szCs w:val="24"/>
              </w:rPr>
              <w:t>SUBJECT:</w:t>
            </w:r>
          </w:p>
        </w:tc>
        <w:tc>
          <w:tcPr>
            <w:tcW w:w="7735" w:type="dxa"/>
          </w:tcPr>
          <w:p w:rsidR="006C4DAE" w:rsidRPr="00B0385E" w:rsidRDefault="006C4DAE" w:rsidP="00DC3BA2">
            <w:pPr>
              <w:rPr>
                <w:rFonts w:cs="Arial"/>
                <w:szCs w:val="24"/>
              </w:rPr>
            </w:pPr>
            <w:r w:rsidRPr="00B0385E">
              <w:rPr>
                <w:rFonts w:cs="Arial"/>
                <w:szCs w:val="24"/>
              </w:rPr>
              <w:t>Request for Increase in Small Purchase Delegation</w:t>
            </w:r>
          </w:p>
          <w:p w:rsidR="006C4DAE" w:rsidRPr="00B0385E" w:rsidRDefault="006C4DAE" w:rsidP="00DC3BA2">
            <w:pPr>
              <w:rPr>
                <w:rFonts w:cs="Arial"/>
                <w:szCs w:val="24"/>
              </w:rPr>
            </w:pPr>
          </w:p>
        </w:tc>
      </w:tr>
    </w:tbl>
    <w:p w:rsidR="006C4DAE" w:rsidRPr="00B0385E" w:rsidRDefault="006C4DAE" w:rsidP="006C4DAE">
      <w:pPr>
        <w:rPr>
          <w:i/>
          <w:szCs w:val="24"/>
          <w:u w:val="single"/>
        </w:rPr>
      </w:pPr>
      <w:r w:rsidRPr="00B0385E">
        <w:rPr>
          <w:szCs w:val="24"/>
        </w:rPr>
        <w:t xml:space="preserve">The </w:t>
      </w:r>
      <w:r w:rsidRPr="00B0385E">
        <w:rPr>
          <w:i/>
          <w:szCs w:val="24"/>
          <w:u w:val="single"/>
        </w:rPr>
        <w:t>Agency name</w:t>
      </w:r>
      <w:r w:rsidRPr="00B0385E">
        <w:rPr>
          <w:i/>
          <w:szCs w:val="24"/>
        </w:rPr>
        <w:t xml:space="preserve"> </w:t>
      </w:r>
      <w:r w:rsidRPr="00B0385E">
        <w:rPr>
          <w:szCs w:val="24"/>
        </w:rPr>
        <w:t xml:space="preserve">respectfully requests an increase in the agency’s small purchase delegation from </w:t>
      </w:r>
      <w:r w:rsidRPr="00B0385E">
        <w:rPr>
          <w:i/>
          <w:szCs w:val="24"/>
          <w:u w:val="single"/>
        </w:rPr>
        <w:t>agency’s current limit</w:t>
      </w:r>
      <w:r w:rsidRPr="00B0385E">
        <w:rPr>
          <w:szCs w:val="24"/>
        </w:rPr>
        <w:t xml:space="preserve"> to </w:t>
      </w:r>
      <w:r w:rsidRPr="00B0385E">
        <w:rPr>
          <w:i/>
          <w:szCs w:val="24"/>
          <w:u w:val="single"/>
        </w:rPr>
        <w:t>requested limit (either $10,000 or $20,000).</w:t>
      </w:r>
    </w:p>
    <w:p w:rsidR="006C4DAE" w:rsidRPr="00B0385E" w:rsidRDefault="006C4DAE" w:rsidP="006C4DAE">
      <w:pPr>
        <w:rPr>
          <w:szCs w:val="24"/>
        </w:rPr>
      </w:pPr>
      <w:r w:rsidRPr="00B0385E">
        <w:rPr>
          <w:szCs w:val="24"/>
        </w:rPr>
        <w:t>In accordance with 200 KAR 5:302, section 2 the following information is provided:</w:t>
      </w:r>
      <w:r w:rsidRPr="000E0A5F">
        <w:rPr>
          <w:rFonts w:ascii="Arial" w:eastAsia="Times New Roman" w:hAnsi="Arial" w:cs="Arial"/>
          <w:b/>
          <w:sz w:val="18"/>
          <w:szCs w:val="16"/>
        </w:rPr>
        <w:t xml:space="preserve">   </w:t>
      </w:r>
    </w:p>
    <w:p w:rsidR="006C4DAE" w:rsidRPr="00B0385E" w:rsidRDefault="006C4DAE" w:rsidP="006C4DAE">
      <w:pPr>
        <w:snapToGrid w:val="0"/>
        <w:spacing w:after="0" w:line="240" w:lineRule="auto"/>
        <w:jc w:val="both"/>
        <w:rPr>
          <w:rFonts w:eastAsia="Times New Roman" w:cs="Arial"/>
          <w:b/>
        </w:rPr>
      </w:pPr>
      <w:r w:rsidRPr="000E0A5F">
        <w:rPr>
          <w:rFonts w:eastAsia="Times New Roman" w:cs="Arial"/>
          <w:b/>
        </w:rPr>
        <w:t>(a) Total dollars spent each of the two (2) preceding fiscal years under the agency's ex</w:t>
      </w:r>
      <w:r w:rsidRPr="00B0385E">
        <w:rPr>
          <w:rFonts w:eastAsia="Times New Roman" w:cs="Arial"/>
          <w:b/>
        </w:rPr>
        <w:t>isting small purchase authority</w:t>
      </w:r>
      <w:r w:rsidR="00585A66">
        <w:rPr>
          <w:rFonts w:eastAsia="Times New Roman" w:cs="Arial"/>
          <w:b/>
        </w:rPr>
        <w:t>. This should include ProCard and Non-Professional Service expenditures.</w:t>
      </w:r>
    </w:p>
    <w:p w:rsidR="006C4DAE" w:rsidRPr="000E0A5F" w:rsidRDefault="006C4DAE" w:rsidP="006C4DAE">
      <w:pPr>
        <w:snapToGrid w:val="0"/>
        <w:spacing w:after="0" w:line="240" w:lineRule="auto"/>
        <w:jc w:val="both"/>
        <w:rPr>
          <w:rFonts w:eastAsia="Times New Roman" w:cs="Arial"/>
          <w:i/>
          <w:u w:val="single"/>
        </w:rPr>
      </w:pPr>
      <w:r w:rsidRPr="00B0385E">
        <w:rPr>
          <w:rFonts w:eastAsia="Times New Roman" w:cs="Arial"/>
          <w:b/>
        </w:rPr>
        <w:tab/>
      </w:r>
      <w:r w:rsidRPr="00B0385E">
        <w:rPr>
          <w:rFonts w:eastAsia="Times New Roman" w:cs="Arial"/>
          <w:i/>
          <w:u w:val="single"/>
        </w:rPr>
        <w:t>Provide explanation</w:t>
      </w:r>
    </w:p>
    <w:p w:rsidR="006C4DAE" w:rsidRPr="00B0385E" w:rsidRDefault="006C4DAE" w:rsidP="006C4DAE">
      <w:pPr>
        <w:snapToGrid w:val="0"/>
        <w:spacing w:after="0" w:line="240" w:lineRule="auto"/>
        <w:jc w:val="both"/>
        <w:rPr>
          <w:rFonts w:eastAsia="Times New Roman" w:cs="Arial"/>
          <w:b/>
        </w:rPr>
      </w:pPr>
      <w:r w:rsidRPr="000E0A5F">
        <w:rPr>
          <w:rFonts w:eastAsia="Times New Roman" w:cs="Arial"/>
          <w:b/>
        </w:rPr>
        <w:t xml:space="preserve">      </w:t>
      </w:r>
    </w:p>
    <w:p w:rsidR="006C4DAE" w:rsidRPr="000E0A5F" w:rsidRDefault="006C4DAE" w:rsidP="006C4DAE">
      <w:pPr>
        <w:snapToGrid w:val="0"/>
        <w:spacing w:after="0" w:line="240" w:lineRule="auto"/>
        <w:jc w:val="both"/>
        <w:rPr>
          <w:rFonts w:eastAsia="Times New Roman" w:cs="Arial"/>
          <w:b/>
        </w:rPr>
      </w:pPr>
      <w:r w:rsidRPr="000E0A5F">
        <w:rPr>
          <w:rFonts w:eastAsia="Times New Roman" w:cs="Arial"/>
          <w:b/>
        </w:rPr>
        <w:t>(b) Number of small purchase transactions represented by those dollar figures for each fiscal year;</w:t>
      </w:r>
    </w:p>
    <w:p w:rsidR="006C4DAE" w:rsidRDefault="006C4DAE" w:rsidP="006C4DAE">
      <w:pPr>
        <w:snapToGrid w:val="0"/>
        <w:spacing w:after="0" w:line="240" w:lineRule="auto"/>
        <w:jc w:val="both"/>
        <w:rPr>
          <w:rFonts w:eastAsia="Times New Roman" w:cs="Arial"/>
          <w:i/>
          <w:u w:val="single"/>
        </w:rPr>
      </w:pPr>
      <w:r w:rsidRPr="000E0A5F">
        <w:rPr>
          <w:rFonts w:eastAsia="Times New Roman" w:cs="Arial"/>
          <w:b/>
        </w:rPr>
        <w:t xml:space="preserve">      </w:t>
      </w:r>
      <w:r>
        <w:rPr>
          <w:rFonts w:eastAsia="Times New Roman" w:cs="Arial"/>
          <w:b/>
        </w:rPr>
        <w:tab/>
      </w:r>
      <w:r w:rsidRPr="00B0385E">
        <w:rPr>
          <w:rFonts w:eastAsia="Times New Roman" w:cs="Arial"/>
          <w:i/>
          <w:u w:val="single"/>
        </w:rPr>
        <w:t>Provide explanation</w:t>
      </w:r>
    </w:p>
    <w:p w:rsidR="006C4DAE" w:rsidRPr="00B0385E" w:rsidRDefault="006C4DAE" w:rsidP="006C4DAE">
      <w:pPr>
        <w:snapToGrid w:val="0"/>
        <w:spacing w:after="0" w:line="240" w:lineRule="auto"/>
        <w:jc w:val="both"/>
        <w:rPr>
          <w:rFonts w:eastAsia="Times New Roman" w:cs="Arial"/>
          <w:b/>
        </w:rPr>
      </w:pPr>
    </w:p>
    <w:p w:rsidR="006C4DAE" w:rsidRPr="000E0A5F" w:rsidRDefault="006C4DAE" w:rsidP="006C4DAE">
      <w:pPr>
        <w:snapToGrid w:val="0"/>
        <w:spacing w:after="0" w:line="240" w:lineRule="auto"/>
        <w:jc w:val="both"/>
        <w:rPr>
          <w:rFonts w:eastAsia="Times New Roman" w:cs="Arial"/>
          <w:b/>
        </w:rPr>
      </w:pPr>
      <w:r w:rsidRPr="000E0A5F">
        <w:rPr>
          <w:rFonts w:eastAsia="Times New Roman" w:cs="Arial"/>
          <w:b/>
        </w:rPr>
        <w:t>(c) A description of the agency's organizational structure, which shall demonstrate that the delegation is appropriate to the agency's size and procurement needs;</w:t>
      </w:r>
    </w:p>
    <w:p w:rsidR="006C4DAE" w:rsidRDefault="006C4DAE" w:rsidP="006C4DAE">
      <w:pPr>
        <w:snapToGrid w:val="0"/>
        <w:spacing w:after="0" w:line="240" w:lineRule="auto"/>
        <w:jc w:val="both"/>
        <w:rPr>
          <w:rFonts w:eastAsia="Times New Roman" w:cs="Arial"/>
          <w:i/>
          <w:u w:val="single"/>
        </w:rPr>
      </w:pPr>
      <w:r w:rsidRPr="000E0A5F">
        <w:rPr>
          <w:rFonts w:eastAsia="Times New Roman" w:cs="Arial"/>
          <w:b/>
        </w:rPr>
        <w:t xml:space="preserve">      </w:t>
      </w:r>
      <w:r>
        <w:rPr>
          <w:rFonts w:eastAsia="Times New Roman" w:cs="Arial"/>
          <w:b/>
        </w:rPr>
        <w:tab/>
      </w:r>
      <w:r w:rsidRPr="00B0385E">
        <w:rPr>
          <w:rFonts w:eastAsia="Times New Roman" w:cs="Arial"/>
          <w:i/>
          <w:u w:val="single"/>
        </w:rPr>
        <w:t>Provide explanation</w:t>
      </w:r>
    </w:p>
    <w:p w:rsidR="006C4DAE" w:rsidRPr="00B0385E" w:rsidRDefault="006C4DAE" w:rsidP="006C4DAE">
      <w:pPr>
        <w:snapToGrid w:val="0"/>
        <w:spacing w:after="0" w:line="240" w:lineRule="auto"/>
        <w:jc w:val="both"/>
        <w:rPr>
          <w:rFonts w:eastAsia="Times New Roman" w:cs="Arial"/>
          <w:b/>
        </w:rPr>
      </w:pPr>
    </w:p>
    <w:p w:rsidR="006C4DAE" w:rsidRPr="000E0A5F" w:rsidRDefault="006C4DAE" w:rsidP="006C4DAE">
      <w:pPr>
        <w:snapToGrid w:val="0"/>
        <w:spacing w:after="0" w:line="240" w:lineRule="auto"/>
        <w:jc w:val="both"/>
        <w:rPr>
          <w:rFonts w:eastAsia="Times New Roman" w:cs="Arial"/>
          <w:b/>
        </w:rPr>
      </w:pPr>
      <w:r w:rsidRPr="000E0A5F">
        <w:rPr>
          <w:rFonts w:eastAsia="Times New Roman" w:cs="Arial"/>
          <w:b/>
        </w:rPr>
        <w:t>(d) A description of the agency's internal controls, which shall ensure adequate safeguarding of assets and the separation of purchasing, accounting, and receiving functions;</w:t>
      </w:r>
    </w:p>
    <w:p w:rsidR="006C4DAE" w:rsidRDefault="006C4DAE" w:rsidP="006C4DAE">
      <w:pPr>
        <w:snapToGrid w:val="0"/>
        <w:spacing w:after="0" w:line="240" w:lineRule="auto"/>
        <w:jc w:val="both"/>
        <w:rPr>
          <w:rFonts w:eastAsia="Times New Roman" w:cs="Arial"/>
          <w:i/>
          <w:u w:val="single"/>
        </w:rPr>
      </w:pPr>
      <w:r w:rsidRPr="000E0A5F">
        <w:rPr>
          <w:rFonts w:eastAsia="Times New Roman" w:cs="Arial"/>
          <w:b/>
        </w:rPr>
        <w:t xml:space="preserve">      </w:t>
      </w:r>
      <w:r>
        <w:rPr>
          <w:rFonts w:eastAsia="Times New Roman" w:cs="Arial"/>
          <w:b/>
        </w:rPr>
        <w:tab/>
      </w:r>
      <w:r w:rsidRPr="00B0385E">
        <w:rPr>
          <w:rFonts w:eastAsia="Times New Roman" w:cs="Arial"/>
          <w:i/>
          <w:u w:val="single"/>
        </w:rPr>
        <w:t>Provide explanation</w:t>
      </w:r>
    </w:p>
    <w:p w:rsidR="006C4DAE" w:rsidRPr="00B0385E" w:rsidRDefault="006C4DAE" w:rsidP="006C4DAE">
      <w:pPr>
        <w:snapToGrid w:val="0"/>
        <w:spacing w:after="0" w:line="240" w:lineRule="auto"/>
        <w:jc w:val="both"/>
        <w:rPr>
          <w:rFonts w:eastAsia="Times New Roman" w:cs="Arial"/>
          <w:b/>
        </w:rPr>
      </w:pPr>
    </w:p>
    <w:p w:rsidR="006C4DAE" w:rsidRPr="000E0A5F" w:rsidRDefault="006C4DAE" w:rsidP="006C4DAE">
      <w:pPr>
        <w:snapToGrid w:val="0"/>
        <w:spacing w:after="0" w:line="240" w:lineRule="auto"/>
        <w:jc w:val="both"/>
        <w:rPr>
          <w:rFonts w:eastAsia="Times New Roman" w:cs="Arial"/>
          <w:b/>
        </w:rPr>
      </w:pPr>
      <w:r w:rsidRPr="000E0A5F">
        <w:rPr>
          <w:rFonts w:eastAsia="Times New Roman" w:cs="Arial"/>
          <w:b/>
        </w:rPr>
        <w:t>(e) Documentation that the agency has prepared and implemented a plan to identify and utilize small business and small minority business suppliers and the agency's future goals in this respect;</w:t>
      </w:r>
    </w:p>
    <w:p w:rsidR="006C4DAE" w:rsidRDefault="006C4DAE" w:rsidP="006C4DAE">
      <w:pPr>
        <w:snapToGrid w:val="0"/>
        <w:spacing w:after="0" w:line="240" w:lineRule="auto"/>
        <w:jc w:val="both"/>
        <w:rPr>
          <w:rFonts w:eastAsia="Times New Roman" w:cs="Arial"/>
          <w:i/>
          <w:u w:val="single"/>
        </w:rPr>
      </w:pPr>
      <w:r w:rsidRPr="000E0A5F">
        <w:rPr>
          <w:rFonts w:eastAsia="Times New Roman" w:cs="Arial"/>
          <w:b/>
        </w:rPr>
        <w:t xml:space="preserve">      </w:t>
      </w:r>
      <w:r>
        <w:rPr>
          <w:rFonts w:eastAsia="Times New Roman" w:cs="Arial"/>
          <w:b/>
        </w:rPr>
        <w:tab/>
      </w:r>
      <w:r w:rsidRPr="00B0385E">
        <w:rPr>
          <w:rFonts w:eastAsia="Times New Roman" w:cs="Arial"/>
          <w:i/>
          <w:u w:val="single"/>
        </w:rPr>
        <w:t>Provide explanation</w:t>
      </w:r>
    </w:p>
    <w:p w:rsidR="006C4DAE" w:rsidRPr="00B0385E" w:rsidRDefault="006C4DAE" w:rsidP="006C4DAE">
      <w:pPr>
        <w:snapToGrid w:val="0"/>
        <w:spacing w:after="0" w:line="240" w:lineRule="auto"/>
        <w:jc w:val="both"/>
        <w:rPr>
          <w:rFonts w:eastAsia="Times New Roman" w:cs="Arial"/>
          <w:b/>
        </w:rPr>
      </w:pPr>
    </w:p>
    <w:p w:rsidR="006C4DAE" w:rsidRPr="000E0A5F" w:rsidRDefault="006C4DAE" w:rsidP="006C4DAE">
      <w:pPr>
        <w:snapToGrid w:val="0"/>
        <w:spacing w:after="0" w:line="240" w:lineRule="auto"/>
        <w:jc w:val="both"/>
        <w:rPr>
          <w:rFonts w:eastAsia="Times New Roman" w:cs="Arial"/>
          <w:b/>
        </w:rPr>
      </w:pPr>
      <w:r w:rsidRPr="000E0A5F">
        <w:rPr>
          <w:rFonts w:eastAsia="Times New Roman" w:cs="Arial"/>
          <w:b/>
        </w:rPr>
        <w:t>(f) An action plan showing how the agency plans to reach its goals;</w:t>
      </w:r>
    </w:p>
    <w:p w:rsidR="006C4DAE" w:rsidRDefault="006C4DAE" w:rsidP="006C4DAE">
      <w:pPr>
        <w:snapToGrid w:val="0"/>
        <w:spacing w:after="0" w:line="240" w:lineRule="auto"/>
        <w:jc w:val="both"/>
        <w:rPr>
          <w:rFonts w:eastAsia="Times New Roman" w:cs="Arial"/>
          <w:i/>
          <w:u w:val="single"/>
        </w:rPr>
      </w:pPr>
      <w:r w:rsidRPr="000E0A5F">
        <w:rPr>
          <w:rFonts w:eastAsia="Times New Roman" w:cs="Arial"/>
          <w:b/>
        </w:rPr>
        <w:t>     </w:t>
      </w:r>
      <w:r>
        <w:rPr>
          <w:rFonts w:eastAsia="Times New Roman" w:cs="Arial"/>
          <w:b/>
        </w:rPr>
        <w:tab/>
      </w:r>
      <w:r w:rsidRPr="00B0385E">
        <w:rPr>
          <w:rFonts w:eastAsia="Times New Roman" w:cs="Arial"/>
          <w:i/>
          <w:u w:val="single"/>
        </w:rPr>
        <w:t>Provide explanation</w:t>
      </w:r>
    </w:p>
    <w:p w:rsidR="006C4DAE" w:rsidRPr="00B0385E" w:rsidRDefault="006C4DAE" w:rsidP="006C4DAE">
      <w:pPr>
        <w:snapToGrid w:val="0"/>
        <w:spacing w:after="0" w:line="240" w:lineRule="auto"/>
        <w:jc w:val="both"/>
        <w:rPr>
          <w:rFonts w:eastAsia="Times New Roman" w:cs="Arial"/>
          <w:b/>
        </w:rPr>
      </w:pPr>
    </w:p>
    <w:p w:rsidR="006C4DAE" w:rsidRPr="000E0A5F" w:rsidRDefault="006C4DAE" w:rsidP="006C4DAE">
      <w:pPr>
        <w:snapToGrid w:val="0"/>
        <w:spacing w:after="0" w:line="240" w:lineRule="auto"/>
        <w:jc w:val="both"/>
        <w:rPr>
          <w:rFonts w:eastAsia="Times New Roman" w:cs="Arial"/>
          <w:b/>
        </w:rPr>
      </w:pPr>
      <w:r w:rsidRPr="000E0A5F">
        <w:rPr>
          <w:rFonts w:eastAsia="Times New Roman" w:cs="Arial"/>
          <w:b/>
        </w:rPr>
        <w:t>(g) Acknowledgment that the agency is aware of, and in compliance with, the provisions of KRS 45A.500 and 200 KAR 5:330 relating to recycled material content products;</w:t>
      </w:r>
    </w:p>
    <w:p w:rsidR="006C4DAE" w:rsidRDefault="006C4DAE" w:rsidP="006C4DAE">
      <w:pPr>
        <w:snapToGrid w:val="0"/>
        <w:spacing w:after="0" w:line="240" w:lineRule="auto"/>
        <w:jc w:val="both"/>
        <w:rPr>
          <w:rFonts w:eastAsia="Times New Roman" w:cs="Arial"/>
          <w:i/>
          <w:u w:val="single"/>
        </w:rPr>
      </w:pPr>
      <w:r w:rsidRPr="000E0A5F">
        <w:rPr>
          <w:rFonts w:eastAsia="Times New Roman" w:cs="Arial"/>
          <w:b/>
        </w:rPr>
        <w:t xml:space="preserve">      </w:t>
      </w:r>
      <w:r>
        <w:rPr>
          <w:rFonts w:eastAsia="Times New Roman" w:cs="Arial"/>
          <w:b/>
        </w:rPr>
        <w:tab/>
      </w:r>
      <w:r w:rsidRPr="00B0385E">
        <w:rPr>
          <w:rFonts w:eastAsia="Times New Roman" w:cs="Arial"/>
          <w:i/>
          <w:u w:val="single"/>
        </w:rPr>
        <w:t>Provide explanation</w:t>
      </w:r>
    </w:p>
    <w:p w:rsidR="006C4DAE" w:rsidRPr="00B0385E" w:rsidRDefault="006C4DAE" w:rsidP="006C4DAE">
      <w:pPr>
        <w:snapToGrid w:val="0"/>
        <w:spacing w:after="0" w:line="240" w:lineRule="auto"/>
        <w:jc w:val="both"/>
        <w:rPr>
          <w:rFonts w:eastAsia="Times New Roman" w:cs="Arial"/>
          <w:b/>
        </w:rPr>
      </w:pPr>
    </w:p>
    <w:p w:rsidR="006C4DAE" w:rsidRPr="000E0A5F" w:rsidRDefault="006C4DAE" w:rsidP="006C4DAE">
      <w:pPr>
        <w:snapToGrid w:val="0"/>
        <w:spacing w:after="0" w:line="240" w:lineRule="auto"/>
        <w:jc w:val="both"/>
        <w:rPr>
          <w:rFonts w:eastAsia="Times New Roman" w:cs="Arial"/>
          <w:b/>
        </w:rPr>
      </w:pPr>
      <w:r w:rsidRPr="000E0A5F">
        <w:rPr>
          <w:rFonts w:eastAsia="Times New Roman" w:cs="Arial"/>
          <w:b/>
        </w:rPr>
        <w:t>(h) Every record of control weakness or noncompliance relating to procurement practices issued to the agency by the Auditor of Public Accounts, internal auditors, or the Finance and Administration Cabinet Division of Administrative Policy and Audit, for each of the past two (2) fiscal years, the agency's response to the finding, and any corrective measure taken; and</w:t>
      </w:r>
    </w:p>
    <w:p w:rsidR="006C4DAE" w:rsidRPr="00B0385E" w:rsidRDefault="006C4DAE" w:rsidP="006C4DAE">
      <w:pPr>
        <w:snapToGrid w:val="0"/>
        <w:spacing w:after="0" w:line="240" w:lineRule="auto"/>
        <w:jc w:val="both"/>
        <w:rPr>
          <w:rFonts w:eastAsia="Times New Roman" w:cs="Arial"/>
          <w:b/>
        </w:rPr>
      </w:pPr>
      <w:r w:rsidRPr="000E0A5F">
        <w:rPr>
          <w:rFonts w:eastAsia="Times New Roman" w:cs="Arial"/>
          <w:b/>
        </w:rPr>
        <w:t xml:space="preserve">      </w:t>
      </w:r>
      <w:r>
        <w:rPr>
          <w:rFonts w:eastAsia="Times New Roman" w:cs="Arial"/>
          <w:b/>
        </w:rPr>
        <w:tab/>
      </w:r>
      <w:r w:rsidRPr="00B0385E">
        <w:rPr>
          <w:rFonts w:eastAsia="Times New Roman" w:cs="Arial"/>
          <w:i/>
          <w:u w:val="single"/>
        </w:rPr>
        <w:t>Provide explanation</w:t>
      </w:r>
    </w:p>
    <w:p w:rsidR="006C4DAE" w:rsidRDefault="006C4DAE" w:rsidP="006C4DAE">
      <w:pPr>
        <w:snapToGrid w:val="0"/>
        <w:spacing w:after="0" w:line="240" w:lineRule="auto"/>
        <w:jc w:val="both"/>
        <w:rPr>
          <w:rFonts w:eastAsia="Times New Roman" w:cs="Arial"/>
          <w:b/>
        </w:rPr>
      </w:pPr>
      <w:r w:rsidRPr="000E0A5F">
        <w:rPr>
          <w:rFonts w:eastAsia="Times New Roman" w:cs="Arial"/>
          <w:b/>
        </w:rPr>
        <w:lastRenderedPageBreak/>
        <w:t>(i) a list of the agency's procurement personnel, below the level of branch manager, to whom the agency will give authority for purchases at the requested higher small purchase limits and their professional purchasing certification or training.</w:t>
      </w:r>
    </w:p>
    <w:p w:rsidR="00952CB1" w:rsidRDefault="006C4DAE" w:rsidP="006C4DAE">
      <w:r w:rsidRPr="00B0385E">
        <w:rPr>
          <w:rFonts w:eastAsia="Times New Roman" w:cs="Arial"/>
          <w:i/>
          <w:u w:val="single"/>
        </w:rPr>
        <w:t>Provide exp</w:t>
      </w:r>
      <w:r>
        <w:rPr>
          <w:rFonts w:eastAsia="Times New Roman" w:cs="Arial"/>
          <w:i/>
          <w:u w:val="single"/>
        </w:rPr>
        <w:t>lanation</w:t>
      </w:r>
    </w:p>
    <w:sectPr w:rsidR="00952C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AE" w:rsidRDefault="006C4DAE" w:rsidP="006C4DAE">
      <w:pPr>
        <w:spacing w:after="0" w:line="240" w:lineRule="auto"/>
      </w:pPr>
      <w:r>
        <w:separator/>
      </w:r>
    </w:p>
  </w:endnote>
  <w:endnote w:type="continuationSeparator" w:id="0">
    <w:p w:rsidR="006C4DAE" w:rsidRDefault="006C4DAE" w:rsidP="006C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AE" w:rsidRDefault="006C4DAE" w:rsidP="006C4DAE">
      <w:pPr>
        <w:spacing w:after="0" w:line="240" w:lineRule="auto"/>
      </w:pPr>
      <w:r>
        <w:separator/>
      </w:r>
    </w:p>
  </w:footnote>
  <w:footnote w:type="continuationSeparator" w:id="0">
    <w:p w:rsidR="006C4DAE" w:rsidRDefault="006C4DAE" w:rsidP="006C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AE" w:rsidRPr="00B0385E" w:rsidRDefault="006C4DAE" w:rsidP="006C4DAE">
    <w:pPr>
      <w:pStyle w:val="ListParagraph"/>
      <w:snapToGrid w:val="0"/>
      <w:spacing w:after="0" w:line="240" w:lineRule="auto"/>
      <w:ind w:left="90"/>
      <w:jc w:val="center"/>
      <w:rPr>
        <w:rFonts w:ascii="Arial" w:eastAsia="Times New Roman" w:hAnsi="Arial" w:cs="Arial"/>
        <w:color w:val="4472C4" w:themeColor="accent5"/>
        <w:szCs w:val="24"/>
      </w:rPr>
    </w:pPr>
    <w:r w:rsidRPr="00B0385E">
      <w:rPr>
        <w:rFonts w:ascii="Arial" w:eastAsia="Times New Roman" w:hAnsi="Arial" w:cs="Arial"/>
        <w:color w:val="4472C4" w:themeColor="accent5"/>
        <w:szCs w:val="24"/>
      </w:rPr>
      <w:t>The request must be sent on agency letter head, addressed to the Secretary of the Finance and Administration Cabinet and contain the information on the following template.</w:t>
    </w:r>
    <w:r>
      <w:rPr>
        <w:rFonts w:ascii="Arial" w:eastAsia="Times New Roman" w:hAnsi="Arial" w:cs="Arial"/>
        <w:color w:val="4472C4" w:themeColor="accent5"/>
        <w:szCs w:val="24"/>
      </w:rPr>
      <w:t xml:space="preserve"> </w:t>
    </w:r>
    <w:r w:rsidRPr="00B0385E">
      <w:rPr>
        <w:rFonts w:ascii="Arial" w:eastAsia="Times New Roman" w:hAnsi="Arial" w:cs="Arial"/>
        <w:b/>
        <w:color w:val="4472C4" w:themeColor="accent5"/>
        <w:szCs w:val="24"/>
      </w:rPr>
      <w:t>Submit the request</w:t>
    </w:r>
    <w:r>
      <w:rPr>
        <w:rFonts w:ascii="Arial" w:eastAsia="Times New Roman" w:hAnsi="Arial" w:cs="Arial"/>
        <w:b/>
        <w:color w:val="4472C4" w:themeColor="accent5"/>
        <w:szCs w:val="24"/>
      </w:rPr>
      <w:t xml:space="preserve"> &amp; supporting documentation</w:t>
    </w:r>
    <w:r w:rsidRPr="00B0385E">
      <w:rPr>
        <w:rFonts w:ascii="Arial" w:eastAsia="Times New Roman" w:hAnsi="Arial" w:cs="Arial"/>
        <w:b/>
        <w:color w:val="4472C4" w:themeColor="accent5"/>
        <w:szCs w:val="24"/>
      </w:rPr>
      <w:t xml:space="preserve"> to ops.reporting@ky.gov</w:t>
    </w:r>
  </w:p>
  <w:p w:rsidR="006C4DAE" w:rsidRDefault="006C4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E"/>
    <w:rsid w:val="000233C3"/>
    <w:rsid w:val="000A6E5B"/>
    <w:rsid w:val="001029D2"/>
    <w:rsid w:val="002D0FEC"/>
    <w:rsid w:val="002F4ADE"/>
    <w:rsid w:val="00347CB2"/>
    <w:rsid w:val="003D2930"/>
    <w:rsid w:val="00585A66"/>
    <w:rsid w:val="006C4DAE"/>
    <w:rsid w:val="00736876"/>
    <w:rsid w:val="00796E61"/>
    <w:rsid w:val="007B50BF"/>
    <w:rsid w:val="008532E9"/>
    <w:rsid w:val="00952CB1"/>
    <w:rsid w:val="00A22987"/>
    <w:rsid w:val="00A425D4"/>
    <w:rsid w:val="00AB11C3"/>
    <w:rsid w:val="00AB328F"/>
    <w:rsid w:val="00B9223B"/>
    <w:rsid w:val="00C1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573C"/>
  <w15:chartTrackingRefBased/>
  <w15:docId w15:val="{9A15C344-67F2-49F4-A1E3-0FE2EC72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AE"/>
  </w:style>
  <w:style w:type="paragraph" w:styleId="Footer">
    <w:name w:val="footer"/>
    <w:basedOn w:val="Normal"/>
    <w:link w:val="FooterChar"/>
    <w:uiPriority w:val="99"/>
    <w:unhideWhenUsed/>
    <w:rsid w:val="006C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AE"/>
  </w:style>
  <w:style w:type="paragraph" w:styleId="ListParagraph">
    <w:name w:val="List Paragraph"/>
    <w:basedOn w:val="Normal"/>
    <w:uiPriority w:val="34"/>
    <w:qFormat/>
    <w:rsid w:val="006C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CC87AFEF55F42ABD1F6A378A06869" ma:contentTypeVersion="1" ma:contentTypeDescription="Create a new document." ma:contentTypeScope="" ma:versionID="54b03c3343502908d4d88634c52807e9">
  <xsd:schema xmlns:xsd="http://www.w3.org/2001/XMLSchema" xmlns:xs="http://www.w3.org/2001/XMLSchema" xmlns:p="http://schemas.microsoft.com/office/2006/metadata/properties" xmlns:ns1="http://schemas.microsoft.com/sharepoint/v3" xmlns:ns2="2cf958f7-9531-40aa-aa64-293681b39c04" targetNamespace="http://schemas.microsoft.com/office/2006/metadata/properties" ma:root="true" ma:fieldsID="79ba4e3ebe6f3ec67b275734e913fc65" ns1:_="" ns2:_="">
    <xsd:import namespace="http://schemas.microsoft.com/sharepoint/v3"/>
    <xsd:import namespace="2cf958f7-9531-40aa-aa64-293681b39c0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958f7-9531-40aa-aa64-293681b39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111E4-9B80-49D8-9E83-E8A2341ED3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F8EF05B-8560-486F-9C11-D1DEBFE60D03}"/>
</file>

<file path=customXml/itemProps3.xml><?xml version="1.0" encoding="utf-8"?>
<ds:datastoreItem xmlns:ds="http://schemas.openxmlformats.org/officeDocument/2006/customXml" ds:itemID="{3D88FFA9-A66C-4875-9BB5-4475D1B8D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Small Purchase Limit Delegation Request Template updated 1-23-2017</vt:lpstr>
    </vt:vector>
  </TitlesOfParts>
  <Company>Commonwealth of Kentucky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Purchase Limit Delegation Request Template updated 2020</dc:title>
  <dc:subject/>
  <dc:creator>Graham, Joan E (Finance Administration)</dc:creator>
  <cp:keywords/>
  <dc:description/>
  <cp:lastModifiedBy>Graham, Joan E (Finance Administration)</cp:lastModifiedBy>
  <cp:revision>2</cp:revision>
  <dcterms:created xsi:type="dcterms:W3CDTF">2020-08-17T20:15:00Z</dcterms:created>
  <dcterms:modified xsi:type="dcterms:W3CDTF">2020-08-17T20:15:00Z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0x010100DB8CC87AFEF55F42ABD1F6A378A06869</vt:lpwstr>
  </property>
</Properties>
</file>